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3B548F29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D62F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EF532E">
        <w:rPr>
          <w:rFonts w:ascii="Arial" w:eastAsia="MS Mincho" w:hAnsi="Arial"/>
          <w:b/>
          <w:sz w:val="24"/>
          <w:szCs w:val="24"/>
          <w:lang w:val="en-GB" w:eastAsia="x-none"/>
        </w:rPr>
        <w:t>5959</w:t>
      </w:r>
    </w:p>
    <w:p w14:paraId="6F9F5433" w14:textId="2CE1B257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5E043C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CD252E">
        <w:rPr>
          <w:rFonts w:ascii="Arial" w:hAnsi="Arial" w:cs="Arial"/>
          <w:b/>
          <w:bCs/>
          <w:sz w:val="24"/>
          <w:szCs w:val="20"/>
        </w:rPr>
        <w:t>12.</w:t>
      </w:r>
      <w:r w:rsidR="00916198">
        <w:rPr>
          <w:rFonts w:ascii="Arial" w:hAnsi="Arial" w:cs="Arial"/>
          <w:b/>
          <w:bCs/>
          <w:sz w:val="24"/>
          <w:szCs w:val="20"/>
        </w:rPr>
        <w:t>3</w:t>
      </w:r>
      <w:r w:rsidR="00CD252E">
        <w:rPr>
          <w:rFonts w:ascii="Arial" w:hAnsi="Arial" w:cs="Arial"/>
          <w:b/>
          <w:bCs/>
          <w:sz w:val="24"/>
          <w:szCs w:val="20"/>
        </w:rPr>
        <w:t>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2189008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F5EE8">
        <w:rPr>
          <w:rFonts w:ascii="Arial" w:hAnsi="Arial" w:cs="Arial"/>
          <w:b/>
          <w:bCs/>
          <w:sz w:val="24"/>
          <w:szCs w:val="20"/>
        </w:rPr>
        <w:t xml:space="preserve">Discussion on </w:t>
      </w:r>
      <w:bookmarkStart w:id="0" w:name="_Hlk71022542"/>
      <w:r w:rsidR="00950405" w:rsidRPr="00950405">
        <w:rPr>
          <w:rFonts w:ascii="Arial" w:hAnsi="Arial" w:cs="Arial"/>
          <w:b/>
          <w:bCs/>
          <w:sz w:val="24"/>
          <w:szCs w:val="20"/>
        </w:rPr>
        <w:t xml:space="preserve">R17 stationarity criterion and not-at-cell-edge criterion </w:t>
      </w:r>
      <w:r w:rsidR="000F5EE8">
        <w:rPr>
          <w:rFonts w:ascii="Arial" w:hAnsi="Arial" w:cs="Arial"/>
          <w:b/>
          <w:bCs/>
          <w:sz w:val="24"/>
          <w:szCs w:val="20"/>
        </w:rPr>
        <w:t>for RedCap UEs</w:t>
      </w:r>
      <w:bookmarkEnd w:id="0"/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5188FFB7" w14:textId="4D454D97" w:rsidR="00785852" w:rsidRDefault="00785852" w:rsidP="00785852">
      <w:pPr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 share our view</w:t>
      </w:r>
      <w:r w:rsidR="005F03DA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950405">
        <w:rPr>
          <w:sz w:val="20"/>
          <w:szCs w:val="20"/>
        </w:rPr>
        <w:t xml:space="preserve">on </w:t>
      </w:r>
      <w:r w:rsidR="00950405" w:rsidRPr="00950405">
        <w:rPr>
          <w:sz w:val="20"/>
          <w:szCs w:val="20"/>
        </w:rPr>
        <w:t>measurement-based R17 stationarity criterion and not-at-cell-edge criterion</w:t>
      </w:r>
      <w:r w:rsidR="00950405">
        <w:rPr>
          <w:sz w:val="20"/>
          <w:szCs w:val="20"/>
        </w:rPr>
        <w:t xml:space="preserve"> for RedCap UEs</w:t>
      </w:r>
      <w:r w:rsidRPr="00CD252E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128FC794" w14:textId="335F9F93" w:rsidR="00600CBA" w:rsidRPr="007A497D" w:rsidRDefault="00BA7A5F" w:rsidP="00B84425">
      <w:pPr>
        <w:rPr>
          <w:sz w:val="20"/>
          <w:szCs w:val="20"/>
        </w:rPr>
      </w:pPr>
      <w:r w:rsidRPr="00BA7A5F"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issue of </w:t>
      </w:r>
      <w:r w:rsidRPr="00BA7A5F">
        <w:rPr>
          <w:sz w:val="20"/>
          <w:szCs w:val="20"/>
        </w:rPr>
        <w:t>measurement-based R17 stationarity criterion for RedCap UEs</w:t>
      </w:r>
      <w:r>
        <w:rPr>
          <w:sz w:val="20"/>
          <w:szCs w:val="20"/>
        </w:rPr>
        <w:t>,</w:t>
      </w:r>
      <w:r w:rsidR="00600C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we think </w:t>
      </w:r>
      <w:r w:rsidR="00600CBA">
        <w:rPr>
          <w:sz w:val="20"/>
          <w:szCs w:val="20"/>
        </w:rPr>
        <w:t xml:space="preserve">the </w:t>
      </w:r>
      <w:r w:rsidR="00862040">
        <w:rPr>
          <w:sz w:val="20"/>
          <w:szCs w:val="20"/>
        </w:rPr>
        <w:t xml:space="preserve">evaluation </w:t>
      </w:r>
      <w:r w:rsidR="00600CBA">
        <w:rPr>
          <w:sz w:val="20"/>
          <w:szCs w:val="20"/>
        </w:rPr>
        <w:t xml:space="preserve">formula for </w:t>
      </w:r>
      <w:r w:rsidR="00600CBA" w:rsidRPr="007A497D">
        <w:rPr>
          <w:sz w:val="20"/>
          <w:szCs w:val="20"/>
        </w:rPr>
        <w:t xml:space="preserve">R16 low mobility criterion can be </w:t>
      </w:r>
      <w:r w:rsidR="00323983" w:rsidRPr="007A497D">
        <w:rPr>
          <w:sz w:val="20"/>
          <w:szCs w:val="20"/>
        </w:rPr>
        <w:t>re</w:t>
      </w:r>
      <w:r w:rsidR="00600CBA" w:rsidRPr="007A497D">
        <w:rPr>
          <w:sz w:val="20"/>
          <w:szCs w:val="20"/>
        </w:rPr>
        <w:t>used as the baseline</w:t>
      </w:r>
      <w:r w:rsidR="00623A6A" w:rsidRPr="007A497D">
        <w:rPr>
          <w:sz w:val="20"/>
          <w:szCs w:val="20"/>
        </w:rPr>
        <w:t xml:space="preserve"> for R17 stationarity criterion</w:t>
      </w:r>
      <w:r w:rsidRPr="007A497D">
        <w:rPr>
          <w:sz w:val="20"/>
          <w:szCs w:val="20"/>
        </w:rPr>
        <w:t>.</w:t>
      </w:r>
      <w:r w:rsidR="00103ED9" w:rsidRPr="007A497D">
        <w:rPr>
          <w:sz w:val="20"/>
          <w:szCs w:val="20"/>
        </w:rPr>
        <w:t xml:space="preserve"> </w:t>
      </w:r>
      <w:r w:rsidR="00623A6A" w:rsidRPr="007A497D">
        <w:rPr>
          <w:sz w:val="20"/>
          <w:szCs w:val="20"/>
        </w:rPr>
        <w:t>However, n</w:t>
      </w:r>
      <w:r w:rsidR="00600CBA" w:rsidRPr="007A497D">
        <w:rPr>
          <w:sz w:val="20"/>
          <w:szCs w:val="20"/>
        </w:rPr>
        <w:t xml:space="preserve">ew s-SearchDeltaP values with a narrower range </w:t>
      </w:r>
      <w:r w:rsidR="004D4965" w:rsidRPr="007A497D">
        <w:rPr>
          <w:sz w:val="20"/>
          <w:szCs w:val="20"/>
        </w:rPr>
        <w:t xml:space="preserve">and finer granularity </w:t>
      </w:r>
      <w:r w:rsidR="00600CBA" w:rsidRPr="007A497D">
        <w:rPr>
          <w:sz w:val="20"/>
          <w:szCs w:val="20"/>
        </w:rPr>
        <w:t>can be considered for R17 stationarity criterion</w:t>
      </w:r>
      <w:r w:rsidRPr="007A497D">
        <w:rPr>
          <w:sz w:val="20"/>
          <w:szCs w:val="20"/>
        </w:rPr>
        <w:t xml:space="preserve"> because a stationary UE should experience smaller Srxlev variation</w:t>
      </w:r>
      <w:r w:rsidR="00623A6A" w:rsidRPr="007A497D">
        <w:rPr>
          <w:sz w:val="20"/>
          <w:szCs w:val="20"/>
        </w:rPr>
        <w:t xml:space="preserve"> than low mobility case</w:t>
      </w:r>
      <w:r w:rsidR="00600CBA" w:rsidRPr="007A497D">
        <w:rPr>
          <w:sz w:val="20"/>
          <w:szCs w:val="20"/>
        </w:rPr>
        <w:t xml:space="preserve">. In addition, new t-SearchDeltaP values with </w:t>
      </w:r>
      <w:r w:rsidR="00B80A36" w:rsidRPr="007A497D">
        <w:rPr>
          <w:sz w:val="20"/>
          <w:szCs w:val="20"/>
        </w:rPr>
        <w:t>wider intervals</w:t>
      </w:r>
      <w:r w:rsidR="00600CBA" w:rsidRPr="007A497D">
        <w:rPr>
          <w:sz w:val="20"/>
          <w:szCs w:val="20"/>
        </w:rPr>
        <w:t xml:space="preserve"> can also be considered for R17 stationarity criterion.</w:t>
      </w:r>
    </w:p>
    <w:p w14:paraId="3B41CAC8" w14:textId="296F06B3" w:rsidR="00862040" w:rsidRPr="007A497D" w:rsidRDefault="00586DF9" w:rsidP="00586DF9">
      <w:pPr>
        <w:spacing w:before="240" w:after="240"/>
        <w:jc w:val="left"/>
        <w:rPr>
          <w:b/>
          <w:bCs/>
          <w:sz w:val="20"/>
          <w:szCs w:val="20"/>
        </w:rPr>
      </w:pPr>
      <w:r w:rsidRPr="007A497D">
        <w:rPr>
          <w:b/>
          <w:bCs/>
          <w:sz w:val="20"/>
          <w:szCs w:val="20"/>
        </w:rPr>
        <w:t xml:space="preserve">Proposal 1. </w:t>
      </w:r>
      <w:r w:rsidR="00862040" w:rsidRPr="007A497D">
        <w:rPr>
          <w:b/>
          <w:bCs/>
          <w:sz w:val="20"/>
          <w:szCs w:val="20"/>
        </w:rPr>
        <w:t>The evaluation formula for R16 low mobility criterion be used as the baseline for the measurement-based R17 stationarity criterion.</w:t>
      </w:r>
    </w:p>
    <w:p w14:paraId="7CC30562" w14:textId="7B8658D4" w:rsidR="00862040" w:rsidRPr="007A497D" w:rsidRDefault="00862040" w:rsidP="00862040">
      <w:pPr>
        <w:spacing w:before="240" w:after="240"/>
        <w:jc w:val="left"/>
        <w:rPr>
          <w:b/>
          <w:bCs/>
          <w:sz w:val="20"/>
          <w:szCs w:val="20"/>
        </w:rPr>
      </w:pPr>
      <w:r w:rsidRPr="007A497D">
        <w:rPr>
          <w:b/>
          <w:bCs/>
          <w:sz w:val="20"/>
          <w:szCs w:val="20"/>
        </w:rPr>
        <w:t xml:space="preserve">Proposal 2. </w:t>
      </w:r>
      <w:r w:rsidR="00020EA4" w:rsidRPr="007A497D">
        <w:rPr>
          <w:b/>
          <w:bCs/>
          <w:sz w:val="20"/>
          <w:szCs w:val="20"/>
        </w:rPr>
        <w:t>RAN2 c</w:t>
      </w:r>
      <w:r w:rsidRPr="007A497D">
        <w:rPr>
          <w:b/>
          <w:bCs/>
          <w:sz w:val="20"/>
          <w:szCs w:val="20"/>
        </w:rPr>
        <w:t>onsider new s-SearchDeltaP values with a narrower range</w:t>
      </w:r>
      <w:r w:rsidR="004D4965" w:rsidRPr="007A497D">
        <w:rPr>
          <w:b/>
          <w:bCs/>
          <w:sz w:val="20"/>
          <w:szCs w:val="20"/>
        </w:rPr>
        <w:t xml:space="preserve"> and finer granularity</w:t>
      </w:r>
      <w:r w:rsidR="006B7B4B" w:rsidRPr="007A497D">
        <w:rPr>
          <w:b/>
          <w:bCs/>
          <w:sz w:val="20"/>
          <w:szCs w:val="20"/>
        </w:rPr>
        <w:t xml:space="preserve"> (than those specified for R16 low mobility criterion) </w:t>
      </w:r>
      <w:r w:rsidRPr="007A497D">
        <w:rPr>
          <w:b/>
          <w:bCs/>
          <w:sz w:val="20"/>
          <w:szCs w:val="20"/>
        </w:rPr>
        <w:t>for the measurement-based R17 stationarity criterion.</w:t>
      </w:r>
    </w:p>
    <w:p w14:paraId="486AE747" w14:textId="327ED91D" w:rsidR="00862040" w:rsidRPr="007A497D" w:rsidRDefault="00862040" w:rsidP="00862040">
      <w:pPr>
        <w:spacing w:before="240" w:after="240"/>
        <w:jc w:val="left"/>
        <w:rPr>
          <w:b/>
          <w:bCs/>
          <w:sz w:val="20"/>
          <w:szCs w:val="20"/>
        </w:rPr>
      </w:pPr>
      <w:r w:rsidRPr="007A497D">
        <w:rPr>
          <w:b/>
          <w:bCs/>
          <w:sz w:val="20"/>
          <w:szCs w:val="20"/>
        </w:rPr>
        <w:t xml:space="preserve">Proposal 3. </w:t>
      </w:r>
      <w:r w:rsidR="00020EA4" w:rsidRPr="007A497D">
        <w:rPr>
          <w:b/>
          <w:bCs/>
          <w:sz w:val="20"/>
          <w:szCs w:val="20"/>
        </w:rPr>
        <w:t>RAN2 c</w:t>
      </w:r>
      <w:r w:rsidRPr="007A497D">
        <w:rPr>
          <w:b/>
          <w:bCs/>
          <w:sz w:val="20"/>
          <w:szCs w:val="20"/>
        </w:rPr>
        <w:t xml:space="preserve">onsider new t-SearchDeltaP values with </w:t>
      </w:r>
      <w:r w:rsidR="00B80A36" w:rsidRPr="007A497D">
        <w:rPr>
          <w:b/>
          <w:bCs/>
          <w:sz w:val="20"/>
          <w:szCs w:val="20"/>
        </w:rPr>
        <w:t>wider intervals</w:t>
      </w:r>
      <w:r w:rsidR="006B7B4B" w:rsidRPr="007A497D">
        <w:rPr>
          <w:b/>
          <w:bCs/>
          <w:sz w:val="20"/>
          <w:szCs w:val="20"/>
        </w:rPr>
        <w:t xml:space="preserve"> (than those specified for R16 low mobility criterion) </w:t>
      </w:r>
      <w:r w:rsidRPr="007A497D">
        <w:rPr>
          <w:b/>
          <w:bCs/>
          <w:sz w:val="20"/>
          <w:szCs w:val="20"/>
        </w:rPr>
        <w:t xml:space="preserve"> for the measurement-based R17 stationarity criterion.</w:t>
      </w:r>
      <w:r w:rsidR="00A51FD4" w:rsidRPr="007A497D">
        <w:rPr>
          <w:b/>
          <w:bCs/>
          <w:sz w:val="20"/>
          <w:szCs w:val="20"/>
        </w:rPr>
        <w:t xml:space="preserve"> </w:t>
      </w:r>
    </w:p>
    <w:p w14:paraId="14BA04EC" w14:textId="67F60E2B" w:rsidR="00276564" w:rsidRPr="007A497D" w:rsidRDefault="00276564" w:rsidP="00DA2E9E">
      <w:pPr>
        <w:rPr>
          <w:sz w:val="20"/>
          <w:szCs w:val="20"/>
        </w:rPr>
      </w:pPr>
      <w:r w:rsidRPr="007A497D">
        <w:rPr>
          <w:sz w:val="20"/>
          <w:szCs w:val="20"/>
        </w:rPr>
        <w:t xml:space="preserve">On the issue of not-at-cell-edge criterion for RedCap UEs, we think </w:t>
      </w:r>
      <w:r w:rsidR="000F126F" w:rsidRPr="007A497D">
        <w:rPr>
          <w:sz w:val="20"/>
          <w:szCs w:val="20"/>
        </w:rPr>
        <w:t xml:space="preserve">the evaluation formula of </w:t>
      </w:r>
      <w:r w:rsidRPr="007A497D">
        <w:rPr>
          <w:sz w:val="20"/>
          <w:szCs w:val="20"/>
        </w:rPr>
        <w:t xml:space="preserve">the existing not-at-cell-edge criterion </w:t>
      </w:r>
      <w:r w:rsidR="00A51FD4" w:rsidRPr="007A497D">
        <w:rPr>
          <w:sz w:val="20"/>
          <w:szCs w:val="20"/>
        </w:rPr>
        <w:t>can be reused, but potentially with different</w:t>
      </w:r>
      <w:r w:rsidRPr="007A497D">
        <w:rPr>
          <w:sz w:val="20"/>
          <w:szCs w:val="20"/>
        </w:rPr>
        <w:t xml:space="preserve"> thresholds</w:t>
      </w:r>
      <w:r w:rsidR="00A51FD4" w:rsidRPr="007A497D">
        <w:rPr>
          <w:sz w:val="20"/>
          <w:szCs w:val="20"/>
        </w:rPr>
        <w:t xml:space="preserve"> depending on whether the UE is </w:t>
      </w:r>
      <w:r w:rsidR="00CA31DB" w:rsidRPr="007A497D">
        <w:rPr>
          <w:sz w:val="20"/>
          <w:szCs w:val="20"/>
        </w:rPr>
        <w:t xml:space="preserve">stationary (especially, </w:t>
      </w:r>
      <w:r w:rsidR="00A51FD4" w:rsidRPr="007A497D">
        <w:rPr>
          <w:sz w:val="20"/>
          <w:szCs w:val="20"/>
        </w:rPr>
        <w:t>permanently stationary</w:t>
      </w:r>
      <w:r w:rsidR="00CA31DB" w:rsidRPr="007A497D">
        <w:rPr>
          <w:sz w:val="20"/>
          <w:szCs w:val="20"/>
        </w:rPr>
        <w:t xml:space="preserve">) </w:t>
      </w:r>
      <w:r w:rsidR="00A51FD4" w:rsidRPr="007A497D">
        <w:rPr>
          <w:sz w:val="20"/>
          <w:szCs w:val="20"/>
        </w:rPr>
        <w:t>or not. For example, a sensor or a meter reader (the RedCap UE) installed at a basement probably w</w:t>
      </w:r>
      <w:r w:rsidR="000B549D" w:rsidRPr="007A497D">
        <w:rPr>
          <w:sz w:val="20"/>
          <w:szCs w:val="20"/>
        </w:rPr>
        <w:t>ould</w:t>
      </w:r>
      <w:r w:rsidR="00A51FD4" w:rsidRPr="007A497D">
        <w:rPr>
          <w:sz w:val="20"/>
          <w:szCs w:val="20"/>
        </w:rPr>
        <w:t xml:space="preserve"> be </w:t>
      </w:r>
      <w:r w:rsidR="006341E1" w:rsidRPr="007A497D">
        <w:rPr>
          <w:sz w:val="20"/>
          <w:szCs w:val="20"/>
        </w:rPr>
        <w:t>deemed</w:t>
      </w:r>
      <w:r w:rsidR="00A51FD4" w:rsidRPr="007A497D">
        <w:rPr>
          <w:sz w:val="20"/>
          <w:szCs w:val="20"/>
        </w:rPr>
        <w:t xml:space="preserve"> as at the cell edge </w:t>
      </w:r>
      <w:r w:rsidR="005A40F7" w:rsidRPr="007A497D">
        <w:rPr>
          <w:sz w:val="20"/>
          <w:szCs w:val="20"/>
        </w:rPr>
        <w:t xml:space="preserve">(due to poor RF reception at the basement) </w:t>
      </w:r>
      <w:r w:rsidR="00A51FD4" w:rsidRPr="007A497D">
        <w:rPr>
          <w:sz w:val="20"/>
          <w:szCs w:val="20"/>
        </w:rPr>
        <w:t xml:space="preserve">if </w:t>
      </w:r>
      <w:r w:rsidR="005A40F7" w:rsidRPr="007A497D">
        <w:rPr>
          <w:sz w:val="20"/>
          <w:szCs w:val="20"/>
        </w:rPr>
        <w:t xml:space="preserve">the R16 thresholds for </w:t>
      </w:r>
      <w:r w:rsidR="00A51FD4" w:rsidRPr="007A497D">
        <w:rPr>
          <w:sz w:val="20"/>
          <w:szCs w:val="20"/>
        </w:rPr>
        <w:t>the not-at-cell-edge criterion</w:t>
      </w:r>
      <w:r w:rsidR="005A40F7" w:rsidRPr="007A497D">
        <w:rPr>
          <w:sz w:val="20"/>
          <w:szCs w:val="20"/>
        </w:rPr>
        <w:t xml:space="preserve"> are </w:t>
      </w:r>
      <w:r w:rsidR="000B549D" w:rsidRPr="007A497D">
        <w:rPr>
          <w:sz w:val="20"/>
          <w:szCs w:val="20"/>
        </w:rPr>
        <w:t xml:space="preserve">to be </w:t>
      </w:r>
      <w:r w:rsidR="005A40F7" w:rsidRPr="007A497D">
        <w:rPr>
          <w:sz w:val="20"/>
          <w:szCs w:val="20"/>
        </w:rPr>
        <w:t>applied</w:t>
      </w:r>
      <w:r w:rsidR="00A51FD4" w:rsidRPr="007A497D">
        <w:rPr>
          <w:sz w:val="20"/>
          <w:szCs w:val="20"/>
        </w:rPr>
        <w:t xml:space="preserve">. </w:t>
      </w:r>
      <w:r w:rsidR="005A40F7" w:rsidRPr="007A497D">
        <w:rPr>
          <w:sz w:val="20"/>
          <w:szCs w:val="20"/>
        </w:rPr>
        <w:t>However,</w:t>
      </w:r>
      <w:r w:rsidR="00A51FD4" w:rsidRPr="007A497D">
        <w:rPr>
          <w:sz w:val="20"/>
          <w:szCs w:val="20"/>
        </w:rPr>
        <w:t xml:space="preserve"> because </w:t>
      </w:r>
      <w:r w:rsidR="005A40F7" w:rsidRPr="007A497D">
        <w:rPr>
          <w:sz w:val="20"/>
          <w:szCs w:val="20"/>
        </w:rPr>
        <w:t>the UE</w:t>
      </w:r>
      <w:r w:rsidR="00A51FD4" w:rsidRPr="007A497D">
        <w:rPr>
          <w:sz w:val="20"/>
          <w:szCs w:val="20"/>
        </w:rPr>
        <w:t xml:space="preserve"> is truly stationary, it probably will </w:t>
      </w:r>
      <w:r w:rsidR="002E2F33" w:rsidRPr="007A497D">
        <w:rPr>
          <w:sz w:val="20"/>
          <w:szCs w:val="20"/>
        </w:rPr>
        <w:t>always access or camp on</w:t>
      </w:r>
      <w:r w:rsidR="00A51FD4" w:rsidRPr="007A497D">
        <w:rPr>
          <w:sz w:val="20"/>
          <w:szCs w:val="20"/>
        </w:rPr>
        <w:t xml:space="preserve"> the same cell u</w:t>
      </w:r>
      <w:r w:rsidR="006341E1" w:rsidRPr="007A497D">
        <w:rPr>
          <w:sz w:val="20"/>
          <w:szCs w:val="20"/>
        </w:rPr>
        <w:t>n</w:t>
      </w:r>
      <w:r w:rsidR="002753BE">
        <w:rPr>
          <w:sz w:val="20"/>
          <w:szCs w:val="20"/>
        </w:rPr>
        <w:t>less</w:t>
      </w:r>
      <w:r w:rsidR="00A51FD4" w:rsidRPr="007A497D">
        <w:rPr>
          <w:sz w:val="20"/>
          <w:szCs w:val="20"/>
        </w:rPr>
        <w:t xml:space="preserve"> the cell planning changes. So, this UE should be allowed to </w:t>
      </w:r>
      <w:r w:rsidR="002E2F33" w:rsidRPr="007A497D">
        <w:rPr>
          <w:sz w:val="20"/>
          <w:szCs w:val="20"/>
        </w:rPr>
        <w:t>benefit</w:t>
      </w:r>
      <w:r w:rsidR="00A51FD4" w:rsidRPr="007A497D">
        <w:rPr>
          <w:sz w:val="20"/>
          <w:szCs w:val="20"/>
        </w:rPr>
        <w:t xml:space="preserve"> </w:t>
      </w:r>
      <w:r w:rsidR="002E2F33" w:rsidRPr="007A497D">
        <w:rPr>
          <w:sz w:val="20"/>
          <w:szCs w:val="20"/>
        </w:rPr>
        <w:t xml:space="preserve">from </w:t>
      </w:r>
      <w:r w:rsidR="00A51FD4" w:rsidRPr="007A497D">
        <w:rPr>
          <w:sz w:val="20"/>
          <w:szCs w:val="20"/>
        </w:rPr>
        <w:t xml:space="preserve">the power saving </w:t>
      </w:r>
      <w:r w:rsidR="006341E1" w:rsidRPr="007A497D">
        <w:rPr>
          <w:sz w:val="20"/>
          <w:szCs w:val="20"/>
        </w:rPr>
        <w:t xml:space="preserve">gain </w:t>
      </w:r>
      <w:r w:rsidR="002E2F33" w:rsidRPr="007A497D">
        <w:rPr>
          <w:sz w:val="20"/>
          <w:szCs w:val="20"/>
        </w:rPr>
        <w:t>of</w:t>
      </w:r>
      <w:r w:rsidR="00A51FD4" w:rsidRPr="007A497D">
        <w:rPr>
          <w:sz w:val="20"/>
          <w:szCs w:val="20"/>
        </w:rPr>
        <w:t xml:space="preserve"> RRM relaxation even if it </w:t>
      </w:r>
      <w:r w:rsidR="00176456" w:rsidRPr="007A497D">
        <w:rPr>
          <w:sz w:val="20"/>
          <w:szCs w:val="20"/>
        </w:rPr>
        <w:t>does not</w:t>
      </w:r>
      <w:r w:rsidR="005A40F7" w:rsidRPr="007A497D">
        <w:rPr>
          <w:sz w:val="20"/>
          <w:szCs w:val="20"/>
        </w:rPr>
        <w:t xml:space="preserve"> </w:t>
      </w:r>
      <w:r w:rsidR="00D91D73" w:rsidRPr="007A497D">
        <w:rPr>
          <w:sz w:val="20"/>
          <w:szCs w:val="20"/>
        </w:rPr>
        <w:t>fulfill</w:t>
      </w:r>
      <w:r w:rsidR="00A51FD4" w:rsidRPr="007A497D">
        <w:rPr>
          <w:sz w:val="20"/>
          <w:szCs w:val="20"/>
        </w:rPr>
        <w:t xml:space="preserve"> the </w:t>
      </w:r>
      <w:r w:rsidR="005A40F7" w:rsidRPr="007A497D">
        <w:rPr>
          <w:sz w:val="20"/>
          <w:szCs w:val="20"/>
        </w:rPr>
        <w:t xml:space="preserve">R16 </w:t>
      </w:r>
      <w:r w:rsidR="00A51FD4" w:rsidRPr="007A497D">
        <w:rPr>
          <w:sz w:val="20"/>
          <w:szCs w:val="20"/>
        </w:rPr>
        <w:t>not-at-cell-edge criterion.</w:t>
      </w:r>
    </w:p>
    <w:p w14:paraId="034BB69C" w14:textId="581F5A1B" w:rsidR="005A40F7" w:rsidRPr="007A497D" w:rsidRDefault="005A40F7" w:rsidP="00DA2E9E">
      <w:pPr>
        <w:rPr>
          <w:sz w:val="20"/>
          <w:szCs w:val="20"/>
        </w:rPr>
      </w:pPr>
      <w:r w:rsidRPr="007A497D">
        <w:rPr>
          <w:sz w:val="20"/>
          <w:szCs w:val="20"/>
        </w:rPr>
        <w:t xml:space="preserve">Therefore, </w:t>
      </w:r>
      <w:r w:rsidR="002C41C8" w:rsidRPr="007A497D">
        <w:rPr>
          <w:sz w:val="20"/>
          <w:szCs w:val="20"/>
        </w:rPr>
        <w:t>if</w:t>
      </w:r>
      <w:r w:rsidR="00276564" w:rsidRPr="007A497D">
        <w:rPr>
          <w:sz w:val="20"/>
          <w:szCs w:val="20"/>
        </w:rPr>
        <w:t xml:space="preserve"> a RedCap UE </w:t>
      </w:r>
      <w:r w:rsidR="002C41C8" w:rsidRPr="007A497D">
        <w:rPr>
          <w:sz w:val="20"/>
          <w:szCs w:val="20"/>
        </w:rPr>
        <w:t>fulfills the R17 stationar</w:t>
      </w:r>
      <w:r w:rsidR="00444778" w:rsidRPr="007A497D">
        <w:rPr>
          <w:sz w:val="20"/>
          <w:szCs w:val="20"/>
        </w:rPr>
        <w:t>it</w:t>
      </w:r>
      <w:r w:rsidR="002C41C8" w:rsidRPr="007A497D">
        <w:rPr>
          <w:sz w:val="20"/>
          <w:szCs w:val="20"/>
        </w:rPr>
        <w:t xml:space="preserve">y </w:t>
      </w:r>
      <w:r w:rsidR="00CA31DB" w:rsidRPr="007A497D">
        <w:rPr>
          <w:sz w:val="20"/>
          <w:szCs w:val="20"/>
        </w:rPr>
        <w:t>criteria</w:t>
      </w:r>
      <w:r w:rsidR="002C41C8" w:rsidRPr="007A497D">
        <w:rPr>
          <w:sz w:val="20"/>
          <w:szCs w:val="20"/>
        </w:rPr>
        <w:t xml:space="preserve"> (e.g.,</w:t>
      </w:r>
      <w:r w:rsidR="00A51FD4" w:rsidRPr="007A497D">
        <w:rPr>
          <w:sz w:val="20"/>
          <w:szCs w:val="20"/>
        </w:rPr>
        <w:t xml:space="preserve"> </w:t>
      </w:r>
      <w:r w:rsidR="00276564" w:rsidRPr="007A497D">
        <w:rPr>
          <w:sz w:val="20"/>
          <w:szCs w:val="20"/>
        </w:rPr>
        <w:t>satisf</w:t>
      </w:r>
      <w:r w:rsidR="00A51FD4" w:rsidRPr="007A497D">
        <w:rPr>
          <w:sz w:val="20"/>
          <w:szCs w:val="20"/>
        </w:rPr>
        <w:t>ying the subscription based stationar</w:t>
      </w:r>
      <w:r w:rsidR="00444778" w:rsidRPr="007A497D">
        <w:rPr>
          <w:sz w:val="20"/>
          <w:szCs w:val="20"/>
        </w:rPr>
        <w:t>it</w:t>
      </w:r>
      <w:r w:rsidR="00A51FD4" w:rsidRPr="007A497D">
        <w:rPr>
          <w:sz w:val="20"/>
          <w:szCs w:val="20"/>
        </w:rPr>
        <w:t>y criterion and</w:t>
      </w:r>
      <w:r w:rsidR="002C41C8" w:rsidRPr="007A497D">
        <w:rPr>
          <w:sz w:val="20"/>
          <w:szCs w:val="20"/>
        </w:rPr>
        <w:t>/or</w:t>
      </w:r>
      <w:r w:rsidRPr="007A497D">
        <w:rPr>
          <w:sz w:val="20"/>
          <w:szCs w:val="20"/>
        </w:rPr>
        <w:t xml:space="preserve"> </w:t>
      </w:r>
      <w:r w:rsidR="00276564" w:rsidRPr="007A497D">
        <w:rPr>
          <w:sz w:val="20"/>
          <w:szCs w:val="20"/>
        </w:rPr>
        <w:t xml:space="preserve">the </w:t>
      </w:r>
      <w:r w:rsidR="00A51FD4" w:rsidRPr="007A497D">
        <w:rPr>
          <w:sz w:val="20"/>
          <w:szCs w:val="20"/>
        </w:rPr>
        <w:t xml:space="preserve">measurement-based </w:t>
      </w:r>
      <w:r w:rsidR="00276564" w:rsidRPr="007A497D">
        <w:rPr>
          <w:sz w:val="20"/>
          <w:szCs w:val="20"/>
        </w:rPr>
        <w:t>stationar</w:t>
      </w:r>
      <w:r w:rsidR="00444778" w:rsidRPr="007A497D">
        <w:rPr>
          <w:sz w:val="20"/>
          <w:szCs w:val="20"/>
        </w:rPr>
        <w:t>it</w:t>
      </w:r>
      <w:r w:rsidR="00276564" w:rsidRPr="007A497D">
        <w:rPr>
          <w:sz w:val="20"/>
          <w:szCs w:val="20"/>
        </w:rPr>
        <w:t>y criterion</w:t>
      </w:r>
      <w:r w:rsidRPr="007A497D">
        <w:rPr>
          <w:sz w:val="20"/>
          <w:szCs w:val="20"/>
        </w:rPr>
        <w:t>)</w:t>
      </w:r>
      <w:r w:rsidR="00276564" w:rsidRPr="007A497D">
        <w:rPr>
          <w:sz w:val="20"/>
          <w:szCs w:val="20"/>
        </w:rPr>
        <w:t xml:space="preserve">, </w:t>
      </w:r>
      <w:r w:rsidRPr="007A497D">
        <w:rPr>
          <w:sz w:val="20"/>
          <w:szCs w:val="20"/>
        </w:rPr>
        <w:t>the</w:t>
      </w:r>
      <w:r w:rsidR="00276564" w:rsidRPr="007A497D">
        <w:rPr>
          <w:sz w:val="20"/>
          <w:szCs w:val="20"/>
        </w:rPr>
        <w:t xml:space="preserve"> UE </w:t>
      </w:r>
      <w:r w:rsidR="002C41C8" w:rsidRPr="007A497D">
        <w:rPr>
          <w:sz w:val="20"/>
          <w:szCs w:val="20"/>
        </w:rPr>
        <w:t>does not need to</w:t>
      </w:r>
      <w:r w:rsidRPr="007A497D">
        <w:rPr>
          <w:sz w:val="20"/>
          <w:szCs w:val="20"/>
        </w:rPr>
        <w:t xml:space="preserve"> </w:t>
      </w:r>
      <w:r w:rsidR="002C41C8" w:rsidRPr="007A497D">
        <w:rPr>
          <w:sz w:val="20"/>
          <w:szCs w:val="20"/>
        </w:rPr>
        <w:t>fulfill</w:t>
      </w:r>
      <w:r w:rsidR="00276564" w:rsidRPr="007A497D">
        <w:rPr>
          <w:sz w:val="20"/>
          <w:szCs w:val="20"/>
        </w:rPr>
        <w:t xml:space="preserve"> </w:t>
      </w:r>
      <w:r w:rsidR="002C41C8" w:rsidRPr="007A497D">
        <w:rPr>
          <w:sz w:val="20"/>
          <w:szCs w:val="20"/>
        </w:rPr>
        <w:t>any</w:t>
      </w:r>
      <w:r w:rsidR="00276564" w:rsidRPr="007A497D">
        <w:rPr>
          <w:sz w:val="20"/>
          <w:szCs w:val="20"/>
        </w:rPr>
        <w:t xml:space="preserve"> not-at-cell-edge </w:t>
      </w:r>
      <w:r w:rsidR="00CA31DB" w:rsidRPr="007A497D">
        <w:rPr>
          <w:sz w:val="20"/>
          <w:szCs w:val="20"/>
        </w:rPr>
        <w:t>criterion</w:t>
      </w:r>
      <w:r w:rsidR="00276564" w:rsidRPr="007A497D">
        <w:rPr>
          <w:sz w:val="20"/>
          <w:szCs w:val="20"/>
        </w:rPr>
        <w:t xml:space="preserve"> in order to </w:t>
      </w:r>
      <w:r w:rsidR="002C41C8" w:rsidRPr="007A497D">
        <w:rPr>
          <w:sz w:val="20"/>
          <w:szCs w:val="20"/>
        </w:rPr>
        <w:t>perform</w:t>
      </w:r>
      <w:r w:rsidR="00276564" w:rsidRPr="007A497D">
        <w:rPr>
          <w:sz w:val="20"/>
          <w:szCs w:val="20"/>
        </w:rPr>
        <w:t xml:space="preserve"> RRM relaxation</w:t>
      </w:r>
      <w:r w:rsidR="00A51FD4" w:rsidRPr="007A497D">
        <w:rPr>
          <w:sz w:val="20"/>
          <w:szCs w:val="20"/>
        </w:rPr>
        <w:t xml:space="preserve"> </w:t>
      </w:r>
      <w:r w:rsidR="0040186A" w:rsidRPr="007A497D">
        <w:rPr>
          <w:sz w:val="20"/>
          <w:szCs w:val="20"/>
        </w:rPr>
        <w:t>o</w:t>
      </w:r>
      <w:r w:rsidR="00A51FD4" w:rsidRPr="007A497D">
        <w:rPr>
          <w:sz w:val="20"/>
          <w:szCs w:val="20"/>
        </w:rPr>
        <w:t>r</w:t>
      </w:r>
      <w:r w:rsidR="002C41C8" w:rsidRPr="007A497D">
        <w:rPr>
          <w:sz w:val="20"/>
          <w:szCs w:val="20"/>
        </w:rPr>
        <w:t>,</w:t>
      </w:r>
      <w:r w:rsidR="00A51FD4" w:rsidRPr="007A497D">
        <w:rPr>
          <w:sz w:val="20"/>
          <w:szCs w:val="20"/>
        </w:rPr>
        <w:t xml:space="preserve"> </w:t>
      </w:r>
      <w:r w:rsidR="002C41C8" w:rsidRPr="007A497D">
        <w:rPr>
          <w:sz w:val="20"/>
          <w:szCs w:val="20"/>
        </w:rPr>
        <w:t xml:space="preserve">if the UE </w:t>
      </w:r>
      <w:r w:rsidR="007A497D">
        <w:rPr>
          <w:sz w:val="20"/>
          <w:szCs w:val="20"/>
        </w:rPr>
        <w:t xml:space="preserve">also </w:t>
      </w:r>
      <w:r w:rsidR="002C41C8" w:rsidRPr="007A497D">
        <w:rPr>
          <w:sz w:val="20"/>
          <w:szCs w:val="20"/>
        </w:rPr>
        <w:t xml:space="preserve">needs to fulfill a not-at-cell-edge </w:t>
      </w:r>
      <w:r w:rsidR="00CA31DB" w:rsidRPr="007A497D">
        <w:rPr>
          <w:sz w:val="20"/>
          <w:szCs w:val="20"/>
        </w:rPr>
        <w:t>criterion</w:t>
      </w:r>
      <w:r w:rsidR="002C41C8" w:rsidRPr="007A497D">
        <w:rPr>
          <w:sz w:val="20"/>
          <w:szCs w:val="20"/>
        </w:rPr>
        <w:t xml:space="preserve">, </w:t>
      </w:r>
      <w:r w:rsidR="0040186A" w:rsidRPr="007A497D">
        <w:rPr>
          <w:sz w:val="20"/>
          <w:szCs w:val="20"/>
        </w:rPr>
        <w:t xml:space="preserve">at least </w:t>
      </w:r>
      <w:r w:rsidR="002753BE">
        <w:rPr>
          <w:sz w:val="20"/>
          <w:szCs w:val="20"/>
        </w:rPr>
        <w:t>new</w:t>
      </w:r>
      <w:r w:rsidR="00A51FD4" w:rsidRPr="007A497D">
        <w:rPr>
          <w:sz w:val="20"/>
          <w:szCs w:val="20"/>
        </w:rPr>
        <w:t xml:space="preserve"> thresholds </w:t>
      </w:r>
      <w:r w:rsidR="00444778" w:rsidRPr="007A497D">
        <w:rPr>
          <w:sz w:val="20"/>
          <w:szCs w:val="20"/>
        </w:rPr>
        <w:t>(</w:t>
      </w:r>
      <w:r w:rsidR="002753BE">
        <w:rPr>
          <w:sz w:val="20"/>
          <w:szCs w:val="20"/>
        </w:rPr>
        <w:t xml:space="preserve">such as </w:t>
      </w:r>
      <w:r w:rsidR="00444778" w:rsidRPr="007A497D">
        <w:rPr>
          <w:sz w:val="20"/>
          <w:szCs w:val="20"/>
        </w:rPr>
        <w:t>S</w:t>
      </w:r>
      <w:r w:rsidR="00444778" w:rsidRPr="007A497D">
        <w:rPr>
          <w:sz w:val="20"/>
          <w:szCs w:val="20"/>
          <w:vertAlign w:val="subscript"/>
        </w:rPr>
        <w:t xml:space="preserve">SearchThresholdP_stationary </w:t>
      </w:r>
      <w:r w:rsidR="00444778" w:rsidRPr="007A497D">
        <w:rPr>
          <w:sz w:val="20"/>
          <w:szCs w:val="20"/>
        </w:rPr>
        <w:t>and S</w:t>
      </w:r>
      <w:r w:rsidR="00444778" w:rsidRPr="007A497D">
        <w:rPr>
          <w:sz w:val="20"/>
          <w:szCs w:val="20"/>
          <w:vertAlign w:val="subscript"/>
        </w:rPr>
        <w:t>SearchThresholdQ_stationary</w:t>
      </w:r>
      <w:r w:rsidR="00444778" w:rsidRPr="007A497D">
        <w:rPr>
          <w:sz w:val="20"/>
          <w:szCs w:val="20"/>
        </w:rPr>
        <w:t xml:space="preserve">) </w:t>
      </w:r>
      <w:r w:rsidR="002753BE">
        <w:rPr>
          <w:sz w:val="20"/>
          <w:szCs w:val="20"/>
        </w:rPr>
        <w:t xml:space="preserve">should be </w:t>
      </w:r>
      <w:r w:rsidR="00A51FD4" w:rsidRPr="007A497D">
        <w:rPr>
          <w:sz w:val="20"/>
          <w:szCs w:val="20"/>
        </w:rPr>
        <w:t>used</w:t>
      </w:r>
      <w:r w:rsidR="002753BE">
        <w:rPr>
          <w:sz w:val="20"/>
          <w:szCs w:val="20"/>
        </w:rPr>
        <w:t xml:space="preserve"> and the </w:t>
      </w:r>
      <w:r w:rsidR="002753BE">
        <w:rPr>
          <w:sz w:val="20"/>
          <w:szCs w:val="20"/>
        </w:rPr>
        <w:t>new</w:t>
      </w:r>
      <w:r w:rsidR="002753BE" w:rsidRPr="007A497D">
        <w:rPr>
          <w:sz w:val="20"/>
          <w:szCs w:val="20"/>
        </w:rPr>
        <w:t xml:space="preserve"> thresholds (S</w:t>
      </w:r>
      <w:r w:rsidR="002753BE" w:rsidRPr="007A497D">
        <w:rPr>
          <w:sz w:val="20"/>
          <w:szCs w:val="20"/>
          <w:vertAlign w:val="subscript"/>
        </w:rPr>
        <w:t xml:space="preserve">SearchThresholdP_stationary </w:t>
      </w:r>
      <w:r w:rsidR="002753BE" w:rsidRPr="007A497D">
        <w:rPr>
          <w:sz w:val="20"/>
          <w:szCs w:val="20"/>
        </w:rPr>
        <w:t>and S</w:t>
      </w:r>
      <w:r w:rsidR="002753BE" w:rsidRPr="007A497D">
        <w:rPr>
          <w:sz w:val="20"/>
          <w:szCs w:val="20"/>
          <w:vertAlign w:val="subscript"/>
        </w:rPr>
        <w:t>SearchThresholdQ_stationary</w:t>
      </w:r>
      <w:r w:rsidR="002753BE" w:rsidRPr="007A497D">
        <w:rPr>
          <w:sz w:val="20"/>
          <w:szCs w:val="20"/>
        </w:rPr>
        <w:t xml:space="preserve">) </w:t>
      </w:r>
      <w:r w:rsidR="00A51FD4" w:rsidRPr="007A497D">
        <w:rPr>
          <w:sz w:val="20"/>
          <w:szCs w:val="20"/>
        </w:rPr>
        <w:t>should be</w:t>
      </w:r>
      <w:r w:rsidR="00F57EAB">
        <w:rPr>
          <w:sz w:val="20"/>
          <w:szCs w:val="20"/>
        </w:rPr>
        <w:t xml:space="preserve"> </w:t>
      </w:r>
      <w:r w:rsidR="002C41C8" w:rsidRPr="007A497D">
        <w:rPr>
          <w:sz w:val="20"/>
          <w:szCs w:val="20"/>
        </w:rPr>
        <w:t xml:space="preserve">lower than the </w:t>
      </w:r>
      <w:r w:rsidR="002E2F33" w:rsidRPr="007A497D">
        <w:rPr>
          <w:sz w:val="20"/>
          <w:szCs w:val="20"/>
        </w:rPr>
        <w:t xml:space="preserve">thresholds </w:t>
      </w:r>
      <w:r w:rsidR="002C41C8" w:rsidRPr="007A497D">
        <w:rPr>
          <w:sz w:val="20"/>
          <w:szCs w:val="20"/>
        </w:rPr>
        <w:t xml:space="preserve">used by </w:t>
      </w:r>
      <w:r w:rsidR="005C3836" w:rsidRPr="007A497D">
        <w:rPr>
          <w:sz w:val="20"/>
          <w:szCs w:val="20"/>
        </w:rPr>
        <w:t xml:space="preserve">those </w:t>
      </w:r>
      <w:r w:rsidR="002C41C8" w:rsidRPr="007A497D">
        <w:rPr>
          <w:sz w:val="20"/>
          <w:szCs w:val="20"/>
        </w:rPr>
        <w:t>UEs that do not fulfill the stationar</w:t>
      </w:r>
      <w:r w:rsidR="00444778" w:rsidRPr="007A497D">
        <w:rPr>
          <w:sz w:val="20"/>
          <w:szCs w:val="20"/>
        </w:rPr>
        <w:t>it</w:t>
      </w:r>
      <w:r w:rsidR="002C41C8" w:rsidRPr="007A497D">
        <w:rPr>
          <w:sz w:val="20"/>
          <w:szCs w:val="20"/>
        </w:rPr>
        <w:t xml:space="preserve">y </w:t>
      </w:r>
      <w:r w:rsidR="00CA31DB" w:rsidRPr="007A497D">
        <w:rPr>
          <w:sz w:val="20"/>
          <w:szCs w:val="20"/>
        </w:rPr>
        <w:t>criteria</w:t>
      </w:r>
      <w:r w:rsidR="00F57EAB">
        <w:rPr>
          <w:sz w:val="20"/>
          <w:szCs w:val="20"/>
        </w:rPr>
        <w:t xml:space="preserve"> </w:t>
      </w:r>
      <w:r w:rsidR="00F57EAB" w:rsidRPr="007A497D">
        <w:rPr>
          <w:sz w:val="20"/>
          <w:szCs w:val="20"/>
        </w:rPr>
        <w:t>(</w:t>
      </w:r>
      <w:r w:rsidR="00F57EAB">
        <w:rPr>
          <w:sz w:val="20"/>
          <w:szCs w:val="20"/>
        </w:rPr>
        <w:t xml:space="preserve">such as </w:t>
      </w:r>
      <w:r w:rsidR="00F57EAB" w:rsidRPr="007A497D">
        <w:rPr>
          <w:sz w:val="20"/>
          <w:szCs w:val="20"/>
        </w:rPr>
        <w:t>S</w:t>
      </w:r>
      <w:r w:rsidR="00F57EAB" w:rsidRPr="007A497D">
        <w:rPr>
          <w:sz w:val="20"/>
          <w:szCs w:val="20"/>
          <w:vertAlign w:val="subscript"/>
        </w:rPr>
        <w:t xml:space="preserve">SearchThresholdP </w:t>
      </w:r>
      <w:r w:rsidR="00F57EAB" w:rsidRPr="007A497D">
        <w:rPr>
          <w:sz w:val="20"/>
          <w:szCs w:val="20"/>
        </w:rPr>
        <w:t>and S</w:t>
      </w:r>
      <w:r w:rsidR="00F57EAB" w:rsidRPr="007A497D">
        <w:rPr>
          <w:sz w:val="20"/>
          <w:szCs w:val="20"/>
          <w:vertAlign w:val="subscript"/>
        </w:rPr>
        <w:t>SearchThresholdQ</w:t>
      </w:r>
      <w:r w:rsidR="00F57EAB" w:rsidRPr="007A497D">
        <w:rPr>
          <w:sz w:val="20"/>
          <w:szCs w:val="20"/>
        </w:rPr>
        <w:t>)</w:t>
      </w:r>
      <w:r w:rsidR="002C41C8" w:rsidRPr="007A497D">
        <w:rPr>
          <w:sz w:val="20"/>
          <w:szCs w:val="20"/>
        </w:rPr>
        <w:t>,</w:t>
      </w:r>
      <w:r w:rsidR="00A51FD4" w:rsidRPr="007A497D">
        <w:rPr>
          <w:sz w:val="20"/>
          <w:szCs w:val="20"/>
        </w:rPr>
        <w:t xml:space="preserve"> so that</w:t>
      </w:r>
      <w:r w:rsidR="002B2D1B" w:rsidRPr="007A497D">
        <w:rPr>
          <w:sz w:val="20"/>
          <w:szCs w:val="20"/>
        </w:rPr>
        <w:t xml:space="preserve"> </w:t>
      </w:r>
      <w:r w:rsidR="00A51FD4" w:rsidRPr="007A497D">
        <w:rPr>
          <w:sz w:val="20"/>
          <w:szCs w:val="20"/>
        </w:rPr>
        <w:t>stationary UE</w:t>
      </w:r>
      <w:r w:rsidR="002B2D1B" w:rsidRPr="007A497D">
        <w:rPr>
          <w:sz w:val="20"/>
          <w:szCs w:val="20"/>
        </w:rPr>
        <w:t>s</w:t>
      </w:r>
      <w:r w:rsidR="00A51FD4" w:rsidRPr="007A497D">
        <w:rPr>
          <w:sz w:val="20"/>
          <w:szCs w:val="20"/>
        </w:rPr>
        <w:t xml:space="preserve"> ha</w:t>
      </w:r>
      <w:r w:rsidR="002B2D1B" w:rsidRPr="007A497D">
        <w:rPr>
          <w:sz w:val="20"/>
          <w:szCs w:val="20"/>
        </w:rPr>
        <w:t>ve</w:t>
      </w:r>
      <w:r w:rsidR="00A51FD4" w:rsidRPr="007A497D">
        <w:rPr>
          <w:sz w:val="20"/>
          <w:szCs w:val="20"/>
        </w:rPr>
        <w:t xml:space="preserve"> lower threshold</w:t>
      </w:r>
      <w:r w:rsidR="00444778" w:rsidRPr="007A497D">
        <w:rPr>
          <w:sz w:val="20"/>
          <w:szCs w:val="20"/>
        </w:rPr>
        <w:t>s</w:t>
      </w:r>
      <w:r w:rsidR="00A51FD4" w:rsidRPr="007A497D">
        <w:rPr>
          <w:sz w:val="20"/>
          <w:szCs w:val="20"/>
        </w:rPr>
        <w:t xml:space="preserve"> to </w:t>
      </w:r>
      <w:r w:rsidR="00444778" w:rsidRPr="007A497D">
        <w:rPr>
          <w:sz w:val="20"/>
          <w:szCs w:val="20"/>
        </w:rPr>
        <w:t>fulfill</w:t>
      </w:r>
      <w:r w:rsidR="00A51FD4" w:rsidRPr="007A497D">
        <w:rPr>
          <w:sz w:val="20"/>
          <w:szCs w:val="20"/>
        </w:rPr>
        <w:t xml:space="preserve"> in order to </w:t>
      </w:r>
      <w:r w:rsidR="00323983" w:rsidRPr="007A497D">
        <w:rPr>
          <w:sz w:val="20"/>
          <w:szCs w:val="20"/>
        </w:rPr>
        <w:t>(hence stationary UEs within a wider area</w:t>
      </w:r>
      <w:r w:rsidR="002753BE">
        <w:rPr>
          <w:sz w:val="20"/>
          <w:szCs w:val="20"/>
        </w:rPr>
        <w:t xml:space="preserve"> </w:t>
      </w:r>
      <w:r w:rsidR="00323983" w:rsidRPr="007A497D">
        <w:rPr>
          <w:sz w:val="20"/>
          <w:szCs w:val="20"/>
        </w:rPr>
        <w:t xml:space="preserve">can) </w:t>
      </w:r>
      <w:r w:rsidR="002B2D1B" w:rsidRPr="007A497D">
        <w:rPr>
          <w:sz w:val="20"/>
          <w:szCs w:val="20"/>
        </w:rPr>
        <w:t xml:space="preserve">perform </w:t>
      </w:r>
      <w:r w:rsidR="00A51FD4" w:rsidRPr="007A497D">
        <w:rPr>
          <w:sz w:val="20"/>
          <w:szCs w:val="20"/>
        </w:rPr>
        <w:t>RRM relaxation</w:t>
      </w:r>
      <w:r w:rsidR="00276564" w:rsidRPr="007A497D">
        <w:rPr>
          <w:sz w:val="20"/>
          <w:szCs w:val="20"/>
        </w:rPr>
        <w:t>.</w:t>
      </w:r>
    </w:p>
    <w:p w14:paraId="2AC2BBE9" w14:textId="25661C51" w:rsidR="005A40F7" w:rsidRPr="007A497D" w:rsidRDefault="00D91D73" w:rsidP="005A40F7">
      <w:pPr>
        <w:rPr>
          <w:sz w:val="20"/>
          <w:szCs w:val="20"/>
        </w:rPr>
      </w:pPr>
      <w:r w:rsidRPr="007A497D">
        <w:rPr>
          <w:sz w:val="20"/>
          <w:szCs w:val="20"/>
        </w:rPr>
        <w:t>On the other hand, i</w:t>
      </w:r>
      <w:r w:rsidR="002B2D1B" w:rsidRPr="007A497D">
        <w:rPr>
          <w:sz w:val="20"/>
          <w:szCs w:val="20"/>
        </w:rPr>
        <w:t>f</w:t>
      </w:r>
      <w:r w:rsidR="002C41C8" w:rsidRPr="007A497D">
        <w:rPr>
          <w:sz w:val="20"/>
          <w:szCs w:val="20"/>
        </w:rPr>
        <w:t xml:space="preserve"> </w:t>
      </w:r>
      <w:r w:rsidR="002B2D1B" w:rsidRPr="007A497D">
        <w:rPr>
          <w:sz w:val="20"/>
          <w:szCs w:val="20"/>
        </w:rPr>
        <w:t xml:space="preserve">a </w:t>
      </w:r>
      <w:r w:rsidR="005A40F7" w:rsidRPr="007A497D">
        <w:rPr>
          <w:sz w:val="20"/>
          <w:szCs w:val="20"/>
        </w:rPr>
        <w:t xml:space="preserve">RedCap UE </w:t>
      </w:r>
      <w:r w:rsidR="002C41C8" w:rsidRPr="007A497D">
        <w:rPr>
          <w:sz w:val="20"/>
          <w:szCs w:val="20"/>
        </w:rPr>
        <w:t>do</w:t>
      </w:r>
      <w:r w:rsidR="002B2D1B" w:rsidRPr="007A497D">
        <w:rPr>
          <w:sz w:val="20"/>
          <w:szCs w:val="20"/>
        </w:rPr>
        <w:t>es</w:t>
      </w:r>
      <w:r w:rsidR="002C41C8" w:rsidRPr="007A497D">
        <w:rPr>
          <w:sz w:val="20"/>
          <w:szCs w:val="20"/>
        </w:rPr>
        <w:t xml:space="preserve"> not fulfill the R17 stationar</w:t>
      </w:r>
      <w:r w:rsidR="00444778" w:rsidRPr="007A497D">
        <w:rPr>
          <w:sz w:val="20"/>
          <w:szCs w:val="20"/>
        </w:rPr>
        <w:t>it</w:t>
      </w:r>
      <w:r w:rsidR="002C41C8" w:rsidRPr="007A497D">
        <w:rPr>
          <w:sz w:val="20"/>
          <w:szCs w:val="20"/>
        </w:rPr>
        <w:t xml:space="preserve">y </w:t>
      </w:r>
      <w:r w:rsidR="00CA31DB" w:rsidRPr="007A497D">
        <w:rPr>
          <w:sz w:val="20"/>
          <w:szCs w:val="20"/>
        </w:rPr>
        <w:t>criteria</w:t>
      </w:r>
      <w:r w:rsidR="002B2D1B" w:rsidRPr="007A497D">
        <w:rPr>
          <w:sz w:val="20"/>
          <w:szCs w:val="20"/>
        </w:rPr>
        <w:t>,</w:t>
      </w:r>
      <w:r w:rsidR="002C41C8" w:rsidRPr="007A497D">
        <w:rPr>
          <w:sz w:val="20"/>
          <w:szCs w:val="20"/>
        </w:rPr>
        <w:t xml:space="preserve"> </w:t>
      </w:r>
      <w:r w:rsidR="005C3836" w:rsidRPr="007A497D">
        <w:rPr>
          <w:sz w:val="20"/>
          <w:szCs w:val="20"/>
        </w:rPr>
        <w:t xml:space="preserve">when the </w:t>
      </w:r>
      <w:r w:rsidR="002B2D1B" w:rsidRPr="007A497D">
        <w:rPr>
          <w:sz w:val="20"/>
          <w:szCs w:val="20"/>
        </w:rPr>
        <w:t>UE evaluat</w:t>
      </w:r>
      <w:r w:rsidR="005C3836" w:rsidRPr="007A497D">
        <w:rPr>
          <w:sz w:val="20"/>
          <w:szCs w:val="20"/>
        </w:rPr>
        <w:t>es</w:t>
      </w:r>
      <w:r w:rsidR="002B2D1B" w:rsidRPr="007A497D">
        <w:rPr>
          <w:sz w:val="20"/>
          <w:szCs w:val="20"/>
        </w:rPr>
        <w:t xml:space="preserve"> whether </w:t>
      </w:r>
      <w:r w:rsidR="005C3836" w:rsidRPr="007A497D">
        <w:rPr>
          <w:sz w:val="20"/>
          <w:szCs w:val="20"/>
        </w:rPr>
        <w:t>it fulfill</w:t>
      </w:r>
      <w:r w:rsidR="00444778" w:rsidRPr="007A497D">
        <w:rPr>
          <w:sz w:val="20"/>
          <w:szCs w:val="20"/>
        </w:rPr>
        <w:t>s</w:t>
      </w:r>
      <w:r w:rsidR="005C3836" w:rsidRPr="007A497D">
        <w:rPr>
          <w:sz w:val="20"/>
          <w:szCs w:val="20"/>
        </w:rPr>
        <w:t xml:space="preserve"> </w:t>
      </w:r>
      <w:r w:rsidR="005A40F7" w:rsidRPr="007A497D">
        <w:rPr>
          <w:sz w:val="20"/>
          <w:szCs w:val="20"/>
        </w:rPr>
        <w:t xml:space="preserve">the not-at-cell-edge </w:t>
      </w:r>
      <w:r w:rsidR="00CA31DB" w:rsidRPr="007A497D">
        <w:rPr>
          <w:sz w:val="20"/>
          <w:szCs w:val="20"/>
        </w:rPr>
        <w:t>criterion</w:t>
      </w:r>
      <w:r w:rsidR="005C3836" w:rsidRPr="007A497D">
        <w:rPr>
          <w:sz w:val="20"/>
          <w:szCs w:val="20"/>
        </w:rPr>
        <w:t xml:space="preserve">, the </w:t>
      </w:r>
      <w:r w:rsidR="00F57EAB">
        <w:rPr>
          <w:sz w:val="20"/>
          <w:szCs w:val="20"/>
        </w:rPr>
        <w:t>R16</w:t>
      </w:r>
      <w:r w:rsidR="005C3836" w:rsidRPr="007A497D">
        <w:rPr>
          <w:sz w:val="20"/>
          <w:szCs w:val="20"/>
        </w:rPr>
        <w:t xml:space="preserve"> thresholds </w:t>
      </w:r>
      <w:r w:rsidR="00444778" w:rsidRPr="007A497D">
        <w:rPr>
          <w:sz w:val="20"/>
          <w:szCs w:val="20"/>
        </w:rPr>
        <w:t>(S</w:t>
      </w:r>
      <w:r w:rsidR="00444778" w:rsidRPr="007A497D">
        <w:rPr>
          <w:sz w:val="20"/>
          <w:szCs w:val="20"/>
          <w:vertAlign w:val="subscript"/>
        </w:rPr>
        <w:t xml:space="preserve">SearchThresholdP </w:t>
      </w:r>
      <w:r w:rsidR="00444778" w:rsidRPr="007A497D">
        <w:rPr>
          <w:sz w:val="20"/>
          <w:szCs w:val="20"/>
        </w:rPr>
        <w:t>and S</w:t>
      </w:r>
      <w:r w:rsidR="00444778" w:rsidRPr="007A497D">
        <w:rPr>
          <w:sz w:val="20"/>
          <w:szCs w:val="20"/>
          <w:vertAlign w:val="subscript"/>
        </w:rPr>
        <w:t>SearchThresholdQ</w:t>
      </w:r>
      <w:r w:rsidR="00444778" w:rsidRPr="007A497D">
        <w:rPr>
          <w:sz w:val="20"/>
          <w:szCs w:val="20"/>
        </w:rPr>
        <w:t xml:space="preserve">) </w:t>
      </w:r>
      <w:r w:rsidR="005C3836" w:rsidRPr="007A497D">
        <w:rPr>
          <w:sz w:val="20"/>
          <w:szCs w:val="20"/>
        </w:rPr>
        <w:t>should be used</w:t>
      </w:r>
      <w:r w:rsidR="002B2D1B" w:rsidRPr="007A497D">
        <w:rPr>
          <w:sz w:val="20"/>
          <w:szCs w:val="20"/>
        </w:rPr>
        <w:t>.</w:t>
      </w:r>
    </w:p>
    <w:p w14:paraId="744627A6" w14:textId="2B4DBE9D" w:rsidR="00D91D73" w:rsidRPr="007A497D" w:rsidRDefault="00EF0ADB" w:rsidP="00DA2E9E">
      <w:pPr>
        <w:rPr>
          <w:b/>
          <w:bCs/>
          <w:sz w:val="20"/>
          <w:szCs w:val="20"/>
        </w:rPr>
      </w:pPr>
      <w:r w:rsidRPr="007A497D">
        <w:rPr>
          <w:b/>
          <w:bCs/>
          <w:sz w:val="20"/>
          <w:szCs w:val="20"/>
        </w:rPr>
        <w:t xml:space="preserve">Proposal </w:t>
      </w:r>
      <w:bookmarkStart w:id="3" w:name="Observation1"/>
      <w:r w:rsidR="005C3836" w:rsidRPr="007A497D">
        <w:rPr>
          <w:b/>
          <w:bCs/>
          <w:sz w:val="20"/>
          <w:szCs w:val="20"/>
        </w:rPr>
        <w:t>4</w:t>
      </w:r>
      <w:r w:rsidR="00862040" w:rsidRPr="007A497D">
        <w:rPr>
          <w:b/>
          <w:bCs/>
          <w:sz w:val="20"/>
          <w:szCs w:val="20"/>
        </w:rPr>
        <w:t xml:space="preserve">. </w:t>
      </w:r>
      <w:r w:rsidR="004D7C82" w:rsidRPr="007A497D">
        <w:rPr>
          <w:b/>
          <w:bCs/>
          <w:sz w:val="20"/>
          <w:szCs w:val="20"/>
        </w:rPr>
        <w:t xml:space="preserve">RAN2 </w:t>
      </w:r>
      <w:r w:rsidR="00D91D73" w:rsidRPr="007A497D">
        <w:rPr>
          <w:b/>
          <w:bCs/>
          <w:sz w:val="20"/>
          <w:szCs w:val="20"/>
        </w:rPr>
        <w:t xml:space="preserve">consider </w:t>
      </w:r>
      <w:r w:rsidR="00DE4ECB" w:rsidRPr="007A497D">
        <w:rPr>
          <w:b/>
          <w:bCs/>
          <w:sz w:val="20"/>
          <w:szCs w:val="20"/>
        </w:rPr>
        <w:t xml:space="preserve">specifying </w:t>
      </w:r>
      <w:r w:rsidR="00D91D73" w:rsidRPr="007A497D">
        <w:rPr>
          <w:b/>
          <w:bCs/>
          <w:sz w:val="20"/>
          <w:szCs w:val="20"/>
        </w:rPr>
        <w:t>the following</w:t>
      </w:r>
      <w:r w:rsidR="004D7C82" w:rsidRPr="007A497D">
        <w:rPr>
          <w:b/>
          <w:bCs/>
          <w:sz w:val="20"/>
          <w:szCs w:val="20"/>
        </w:rPr>
        <w:t xml:space="preserve"> RRM relaxation </w:t>
      </w:r>
      <w:r w:rsidR="00D91D73" w:rsidRPr="007A497D">
        <w:rPr>
          <w:b/>
          <w:bCs/>
          <w:sz w:val="20"/>
          <w:szCs w:val="20"/>
        </w:rPr>
        <w:t xml:space="preserve">criteria </w:t>
      </w:r>
      <w:r w:rsidR="004D7C82" w:rsidRPr="007A497D">
        <w:rPr>
          <w:b/>
          <w:bCs/>
          <w:sz w:val="20"/>
          <w:szCs w:val="20"/>
        </w:rPr>
        <w:t xml:space="preserve">for </w:t>
      </w:r>
      <w:r w:rsidR="00D91D73" w:rsidRPr="007A497D">
        <w:rPr>
          <w:b/>
          <w:bCs/>
          <w:sz w:val="20"/>
          <w:szCs w:val="20"/>
        </w:rPr>
        <w:t>RedCap UEs:</w:t>
      </w:r>
    </w:p>
    <w:p w14:paraId="21F51ADB" w14:textId="38C2C0FB" w:rsidR="004D7C82" w:rsidRPr="007A497D" w:rsidRDefault="00C51A38" w:rsidP="00C51A38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t>Fulfilling s</w:t>
      </w:r>
      <w:r w:rsidR="00D91D73" w:rsidRPr="007A497D">
        <w:rPr>
          <w:rFonts w:ascii="Times New Roman" w:hAnsi="Times New Roman"/>
          <w:b/>
          <w:bCs/>
          <w:sz w:val="20"/>
          <w:szCs w:val="20"/>
        </w:rPr>
        <w:t>tationar</w:t>
      </w:r>
      <w:r w:rsidR="0040186A" w:rsidRPr="007A497D">
        <w:rPr>
          <w:rFonts w:ascii="Times New Roman" w:hAnsi="Times New Roman"/>
          <w:b/>
          <w:bCs/>
          <w:sz w:val="20"/>
          <w:szCs w:val="20"/>
        </w:rPr>
        <w:t>it</w:t>
      </w:r>
      <w:r w:rsidR="00D91D73" w:rsidRPr="007A497D">
        <w:rPr>
          <w:rFonts w:ascii="Times New Roman" w:hAnsi="Times New Roman"/>
          <w:b/>
          <w:bCs/>
          <w:sz w:val="20"/>
          <w:szCs w:val="20"/>
        </w:rPr>
        <w:t>y criteria</w:t>
      </w:r>
      <w:r w:rsidRPr="007A497D">
        <w:rPr>
          <w:rFonts w:ascii="Times New Roman" w:hAnsi="Times New Roman"/>
          <w:b/>
          <w:bCs/>
          <w:sz w:val="20"/>
          <w:szCs w:val="20"/>
        </w:rPr>
        <w:t xml:space="preserve"> without evaluating any</w:t>
      </w:r>
      <w:r w:rsidR="00D91D73" w:rsidRPr="007A497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A497D">
        <w:rPr>
          <w:rFonts w:ascii="Times New Roman" w:hAnsi="Times New Roman"/>
          <w:b/>
          <w:bCs/>
          <w:sz w:val="20"/>
          <w:szCs w:val="20"/>
        </w:rPr>
        <w:t>n</w:t>
      </w:r>
      <w:r w:rsidR="004D7C82" w:rsidRPr="007A497D">
        <w:rPr>
          <w:rFonts w:ascii="Times New Roman" w:hAnsi="Times New Roman"/>
          <w:b/>
          <w:bCs/>
          <w:sz w:val="20"/>
          <w:szCs w:val="20"/>
        </w:rPr>
        <w:t xml:space="preserve">ot-at-cell-edge </w:t>
      </w:r>
      <w:proofErr w:type="gramStart"/>
      <w:r w:rsidR="004D7C82" w:rsidRPr="007A497D">
        <w:rPr>
          <w:rFonts w:ascii="Times New Roman" w:hAnsi="Times New Roman"/>
          <w:b/>
          <w:bCs/>
          <w:sz w:val="20"/>
          <w:szCs w:val="20"/>
        </w:rPr>
        <w:t>criterion</w:t>
      </w:r>
      <w:r w:rsidR="004C7F58" w:rsidRPr="007A497D">
        <w:rPr>
          <w:rFonts w:ascii="Times New Roman" w:hAnsi="Times New Roman"/>
          <w:b/>
          <w:bCs/>
          <w:sz w:val="20"/>
          <w:szCs w:val="20"/>
        </w:rPr>
        <w:t>;</w:t>
      </w:r>
      <w:proofErr w:type="gramEnd"/>
    </w:p>
    <w:p w14:paraId="1B09E9F2" w14:textId="2521E39B" w:rsidR="00C51A38" w:rsidRPr="007A497D" w:rsidRDefault="00C51A38" w:rsidP="00C51A38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t>Fulfilling stationar</w:t>
      </w:r>
      <w:r w:rsidR="0040186A" w:rsidRPr="007A497D">
        <w:rPr>
          <w:rFonts w:ascii="Times New Roman" w:hAnsi="Times New Roman"/>
          <w:b/>
          <w:bCs/>
          <w:sz w:val="20"/>
          <w:szCs w:val="20"/>
        </w:rPr>
        <w:t>it</w:t>
      </w:r>
      <w:r w:rsidRPr="007A497D">
        <w:rPr>
          <w:rFonts w:ascii="Times New Roman" w:hAnsi="Times New Roman"/>
          <w:b/>
          <w:bCs/>
          <w:sz w:val="20"/>
          <w:szCs w:val="20"/>
        </w:rPr>
        <w:t xml:space="preserve">y criteria and </w:t>
      </w:r>
      <w:r w:rsidR="00E203C2" w:rsidRPr="007A497D">
        <w:rPr>
          <w:rFonts w:ascii="Times New Roman" w:hAnsi="Times New Roman"/>
          <w:b/>
          <w:bCs/>
          <w:sz w:val="20"/>
          <w:szCs w:val="20"/>
        </w:rPr>
        <w:t>f</w:t>
      </w:r>
      <w:r w:rsidRPr="007A497D">
        <w:rPr>
          <w:rFonts w:ascii="Times New Roman" w:hAnsi="Times New Roman"/>
          <w:b/>
          <w:bCs/>
          <w:sz w:val="20"/>
          <w:szCs w:val="20"/>
        </w:rPr>
        <w:t xml:space="preserve">ulfilling not-at-cell-edge criterion with </w:t>
      </w:r>
      <w:r w:rsidR="00E203C2" w:rsidRPr="007A497D">
        <w:rPr>
          <w:rFonts w:ascii="Times New Roman" w:hAnsi="Times New Roman"/>
          <w:b/>
          <w:bCs/>
          <w:sz w:val="20"/>
          <w:szCs w:val="20"/>
        </w:rPr>
        <w:t xml:space="preserve">new thresholds </w:t>
      </w:r>
      <w:proofErr w:type="spellStart"/>
      <w:r w:rsidR="0040186A" w:rsidRPr="007A497D">
        <w:rPr>
          <w:rFonts w:ascii="Times New Roman" w:eastAsia="SimSun" w:hAnsi="Times New Roman"/>
          <w:b/>
          <w:bCs/>
          <w:sz w:val="20"/>
          <w:szCs w:val="20"/>
        </w:rPr>
        <w:t>S</w:t>
      </w:r>
      <w:r w:rsidR="0040186A" w:rsidRPr="007A497D">
        <w:rPr>
          <w:rFonts w:ascii="Times New Roman" w:eastAsia="SimSun" w:hAnsi="Times New Roman"/>
          <w:b/>
          <w:bCs/>
          <w:sz w:val="20"/>
          <w:szCs w:val="20"/>
          <w:vertAlign w:val="subscript"/>
        </w:rPr>
        <w:t>SearchThresholdP_stationary</w:t>
      </w:r>
      <w:proofErr w:type="spellEnd"/>
      <w:r w:rsidR="0040186A" w:rsidRPr="007A497D">
        <w:rPr>
          <w:rFonts w:ascii="Times New Roman" w:eastAsia="SimSun" w:hAnsi="Times New Roman"/>
          <w:b/>
          <w:bCs/>
          <w:sz w:val="20"/>
          <w:szCs w:val="20"/>
        </w:rPr>
        <w:t xml:space="preserve"> and </w:t>
      </w:r>
      <w:proofErr w:type="spellStart"/>
      <w:r w:rsidR="0040186A" w:rsidRPr="007A497D">
        <w:rPr>
          <w:rFonts w:ascii="Times New Roman" w:eastAsia="SimSun" w:hAnsi="Times New Roman"/>
          <w:b/>
          <w:bCs/>
          <w:sz w:val="20"/>
          <w:szCs w:val="20"/>
        </w:rPr>
        <w:t>S</w:t>
      </w:r>
      <w:r w:rsidR="0040186A" w:rsidRPr="007A497D">
        <w:rPr>
          <w:rFonts w:ascii="Times New Roman" w:eastAsia="SimSun" w:hAnsi="Times New Roman"/>
          <w:b/>
          <w:bCs/>
          <w:sz w:val="20"/>
          <w:szCs w:val="20"/>
          <w:vertAlign w:val="subscript"/>
        </w:rPr>
        <w:t>SearchThresholdQ_stationary</w:t>
      </w:r>
      <w:proofErr w:type="spellEnd"/>
      <w:r w:rsidR="002C05DE">
        <w:rPr>
          <w:rFonts w:ascii="Times New Roman" w:hAnsi="Times New Roman"/>
          <w:b/>
          <w:bCs/>
          <w:sz w:val="20"/>
          <w:szCs w:val="20"/>
        </w:rPr>
        <w:t xml:space="preserve">, which </w:t>
      </w:r>
      <w:r w:rsidR="00E203C2" w:rsidRPr="007A497D">
        <w:rPr>
          <w:rFonts w:ascii="Times New Roman" w:hAnsi="Times New Roman"/>
          <w:b/>
          <w:bCs/>
          <w:sz w:val="20"/>
          <w:szCs w:val="20"/>
        </w:rPr>
        <w:t xml:space="preserve">are lower than the </w:t>
      </w:r>
      <w:r w:rsidRPr="007A497D">
        <w:rPr>
          <w:rFonts w:ascii="Times New Roman" w:hAnsi="Times New Roman"/>
          <w:b/>
          <w:bCs/>
          <w:sz w:val="20"/>
          <w:szCs w:val="20"/>
        </w:rPr>
        <w:t>R16 thresholds</w:t>
      </w:r>
      <w:r w:rsidR="0040186A" w:rsidRPr="007A497D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40186A" w:rsidRPr="007A497D">
        <w:rPr>
          <w:rFonts w:ascii="Times New Roman" w:hAnsi="Times New Roman"/>
          <w:b/>
          <w:bCs/>
          <w:sz w:val="20"/>
          <w:szCs w:val="20"/>
        </w:rPr>
        <w:t>S</w:t>
      </w:r>
      <w:r w:rsidR="0040186A"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SearchThresholdP</w:t>
      </w:r>
      <w:proofErr w:type="spellEnd"/>
      <w:r w:rsidR="0040186A" w:rsidRPr="007A497D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="0040186A" w:rsidRPr="007A497D">
        <w:rPr>
          <w:rFonts w:ascii="Times New Roman" w:hAnsi="Times New Roman"/>
          <w:b/>
          <w:bCs/>
          <w:sz w:val="20"/>
          <w:szCs w:val="20"/>
        </w:rPr>
        <w:t>S</w:t>
      </w:r>
      <w:r w:rsidR="0040186A"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SearchThresholdQ</w:t>
      </w:r>
      <w:proofErr w:type="spellEnd"/>
      <w:r w:rsidR="0040186A" w:rsidRPr="007A497D"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gramStart"/>
      <w:r w:rsidR="00DE4ECB" w:rsidRPr="007A497D">
        <w:rPr>
          <w:rFonts w:ascii="Times New Roman" w:hAnsi="Times New Roman"/>
          <w:b/>
          <w:bCs/>
          <w:sz w:val="20"/>
          <w:szCs w:val="20"/>
        </w:rPr>
        <w:t>respectively;</w:t>
      </w:r>
      <w:proofErr w:type="gramEnd"/>
    </w:p>
    <w:p w14:paraId="37ED4730" w14:textId="034C0431" w:rsidR="0040186A" w:rsidRPr="007A497D" w:rsidRDefault="0040186A" w:rsidP="0040186A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lastRenderedPageBreak/>
        <w:t xml:space="preserve">Not fulfilling stationarity criteria but fulfilling not-at-cell-edge criterion with the R16 thresholds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SearchThresholdP</w:t>
      </w:r>
      <w:proofErr w:type="spellEnd"/>
      <w:r w:rsidRPr="007A497D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SearchThresholdQ</w:t>
      </w:r>
      <w:proofErr w:type="spellEnd"/>
      <w:r w:rsidR="00DE4ECB" w:rsidRPr="007A497D">
        <w:rPr>
          <w:rFonts w:ascii="Times New Roman" w:hAnsi="Times New Roman"/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bookmarkEnd w:id="3"/>
      <w:r w:rsidRPr="00493C77">
        <w:t>Conclusion</w:t>
      </w:r>
      <w:r w:rsidR="006B1FD5" w:rsidRPr="00493C77">
        <w:t>s</w:t>
      </w:r>
    </w:p>
    <w:p w14:paraId="50274FBB" w14:textId="3470AA55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followings 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9FB9D54" w14:textId="77777777" w:rsidR="00E203C2" w:rsidRDefault="00E203C2" w:rsidP="00E203C2">
      <w:pPr>
        <w:spacing w:before="240" w:after="240"/>
        <w:jc w:val="left"/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586DF9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>T</w:t>
      </w:r>
      <w:r w:rsidRPr="00862040">
        <w:rPr>
          <w:b/>
          <w:bCs/>
          <w:sz w:val="20"/>
          <w:szCs w:val="20"/>
        </w:rPr>
        <w:t>he evaluation formula for R16 low mobility criterion be used as the baseline</w:t>
      </w:r>
      <w:r>
        <w:rPr>
          <w:b/>
          <w:bCs/>
          <w:sz w:val="20"/>
          <w:szCs w:val="20"/>
        </w:rPr>
        <w:t xml:space="preserve"> </w:t>
      </w:r>
      <w:r w:rsidRPr="00862040">
        <w:rPr>
          <w:b/>
          <w:bCs/>
          <w:sz w:val="20"/>
          <w:szCs w:val="20"/>
        </w:rPr>
        <w:t xml:space="preserve">for the </w:t>
      </w:r>
      <w:r>
        <w:rPr>
          <w:b/>
          <w:bCs/>
          <w:sz w:val="20"/>
          <w:szCs w:val="20"/>
        </w:rPr>
        <w:t xml:space="preserve">measurement-based </w:t>
      </w:r>
      <w:r w:rsidRPr="00862040">
        <w:rPr>
          <w:b/>
          <w:bCs/>
          <w:sz w:val="20"/>
          <w:szCs w:val="20"/>
        </w:rPr>
        <w:t>R17 stationarity criterion</w:t>
      </w:r>
      <w:r>
        <w:rPr>
          <w:b/>
          <w:bCs/>
          <w:sz w:val="20"/>
          <w:szCs w:val="20"/>
        </w:rPr>
        <w:t>.</w:t>
      </w:r>
    </w:p>
    <w:p w14:paraId="3C04AA14" w14:textId="77777777" w:rsidR="002C7CAF" w:rsidRDefault="002C7CAF" w:rsidP="002C7CAF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RAN2 consider</w:t>
      </w:r>
      <w:r w:rsidRPr="00862040">
        <w:rPr>
          <w:b/>
          <w:bCs/>
          <w:sz w:val="20"/>
          <w:szCs w:val="20"/>
        </w:rPr>
        <w:t xml:space="preserve"> new s-SearchDeltaP values with a narrower range</w:t>
      </w:r>
      <w:r>
        <w:rPr>
          <w:b/>
          <w:bCs/>
          <w:sz w:val="20"/>
          <w:szCs w:val="20"/>
        </w:rPr>
        <w:t xml:space="preserve"> and finer</w:t>
      </w:r>
      <w:r w:rsidRPr="00862040">
        <w:rPr>
          <w:b/>
          <w:bCs/>
          <w:sz w:val="20"/>
          <w:szCs w:val="20"/>
        </w:rPr>
        <w:t xml:space="preserve"> granularity</w:t>
      </w:r>
      <w:r>
        <w:rPr>
          <w:b/>
          <w:bCs/>
          <w:sz w:val="20"/>
          <w:szCs w:val="20"/>
        </w:rPr>
        <w:t xml:space="preserve"> (than those specified for </w:t>
      </w:r>
      <w:r w:rsidRPr="00862040">
        <w:rPr>
          <w:b/>
          <w:bCs/>
          <w:sz w:val="20"/>
          <w:szCs w:val="20"/>
        </w:rPr>
        <w:t>R16 low mobility criterion</w:t>
      </w:r>
      <w:r>
        <w:rPr>
          <w:b/>
          <w:bCs/>
          <w:sz w:val="20"/>
          <w:szCs w:val="20"/>
        </w:rPr>
        <w:t>)</w:t>
      </w:r>
      <w:r w:rsidRPr="00862040">
        <w:rPr>
          <w:b/>
          <w:bCs/>
          <w:sz w:val="20"/>
          <w:szCs w:val="20"/>
        </w:rPr>
        <w:t xml:space="preserve"> for the </w:t>
      </w:r>
      <w:r>
        <w:rPr>
          <w:b/>
          <w:bCs/>
          <w:sz w:val="20"/>
          <w:szCs w:val="20"/>
        </w:rPr>
        <w:t xml:space="preserve">measurement-based </w:t>
      </w:r>
      <w:r w:rsidRPr="00862040">
        <w:rPr>
          <w:b/>
          <w:bCs/>
          <w:sz w:val="20"/>
          <w:szCs w:val="20"/>
        </w:rPr>
        <w:t>R17 stationarity criterion</w:t>
      </w:r>
      <w:r>
        <w:rPr>
          <w:b/>
          <w:bCs/>
          <w:sz w:val="20"/>
          <w:szCs w:val="20"/>
        </w:rPr>
        <w:t>.</w:t>
      </w:r>
    </w:p>
    <w:p w14:paraId="19FD9D5B" w14:textId="77777777" w:rsidR="002C7CAF" w:rsidRDefault="002C7CAF" w:rsidP="002C7CAF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RAN2 consider</w:t>
      </w:r>
      <w:r w:rsidRPr="00862040">
        <w:rPr>
          <w:b/>
          <w:bCs/>
          <w:sz w:val="20"/>
          <w:szCs w:val="20"/>
        </w:rPr>
        <w:t xml:space="preserve"> new t-SearchDeltaP values with </w:t>
      </w:r>
      <w:r>
        <w:rPr>
          <w:b/>
          <w:bCs/>
          <w:sz w:val="20"/>
          <w:szCs w:val="20"/>
        </w:rPr>
        <w:t>wider intervals (than those specified for</w:t>
      </w:r>
      <w:r w:rsidRPr="00862040">
        <w:rPr>
          <w:b/>
          <w:bCs/>
          <w:sz w:val="20"/>
          <w:szCs w:val="20"/>
        </w:rPr>
        <w:t xml:space="preserve"> R16 low mobility criterion</w:t>
      </w:r>
      <w:r>
        <w:rPr>
          <w:b/>
          <w:bCs/>
          <w:sz w:val="20"/>
          <w:szCs w:val="20"/>
        </w:rPr>
        <w:t>)</w:t>
      </w:r>
      <w:r w:rsidRPr="00862040">
        <w:rPr>
          <w:b/>
          <w:bCs/>
          <w:sz w:val="20"/>
          <w:szCs w:val="20"/>
        </w:rPr>
        <w:t xml:space="preserve">  for the </w:t>
      </w:r>
      <w:r>
        <w:rPr>
          <w:b/>
          <w:bCs/>
          <w:sz w:val="20"/>
          <w:szCs w:val="20"/>
        </w:rPr>
        <w:t xml:space="preserve">measurement-based </w:t>
      </w:r>
      <w:r w:rsidRPr="00862040">
        <w:rPr>
          <w:b/>
          <w:bCs/>
          <w:sz w:val="20"/>
          <w:szCs w:val="20"/>
        </w:rPr>
        <w:t>R17 stationarity criterion</w:t>
      </w:r>
      <w:r>
        <w:rPr>
          <w:b/>
          <w:bCs/>
          <w:sz w:val="20"/>
          <w:szCs w:val="20"/>
        </w:rPr>
        <w:t xml:space="preserve">. </w:t>
      </w:r>
    </w:p>
    <w:p w14:paraId="62574616" w14:textId="77777777" w:rsidR="00DE4ECB" w:rsidRPr="007A497D" w:rsidRDefault="00DE4ECB" w:rsidP="00DE4ECB">
      <w:pPr>
        <w:rPr>
          <w:b/>
          <w:bCs/>
          <w:sz w:val="20"/>
          <w:szCs w:val="20"/>
        </w:rPr>
      </w:pPr>
      <w:r w:rsidRPr="007A497D">
        <w:rPr>
          <w:b/>
          <w:bCs/>
          <w:sz w:val="20"/>
          <w:szCs w:val="20"/>
        </w:rPr>
        <w:t>Proposal 4. RAN2 consider specifying the following RRM relaxation criteria for RedCap UEs:</w:t>
      </w:r>
    </w:p>
    <w:p w14:paraId="49289D92" w14:textId="77777777" w:rsidR="00DE4ECB" w:rsidRPr="007A497D" w:rsidRDefault="00DE4ECB" w:rsidP="00DE4ECB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t xml:space="preserve">Fulfilling stationarity criteria without evaluating any not-at-cell-edge </w:t>
      </w:r>
      <w:proofErr w:type="gramStart"/>
      <w:r w:rsidRPr="007A497D">
        <w:rPr>
          <w:rFonts w:ascii="Times New Roman" w:hAnsi="Times New Roman"/>
          <w:b/>
          <w:bCs/>
          <w:sz w:val="20"/>
          <w:szCs w:val="20"/>
        </w:rPr>
        <w:t>criterion;</w:t>
      </w:r>
      <w:proofErr w:type="gramEnd"/>
    </w:p>
    <w:p w14:paraId="6479D716" w14:textId="77777777" w:rsidR="00EE5783" w:rsidRPr="007A497D" w:rsidRDefault="00EE5783" w:rsidP="00EE5783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t xml:space="preserve">Fulfilling stationarity criteria and fulfilling not-at-cell-edge criterion with new thresholds </w:t>
      </w:r>
      <w:proofErr w:type="spellStart"/>
      <w:r w:rsidRPr="007A497D">
        <w:rPr>
          <w:rFonts w:ascii="Times New Roman" w:eastAsia="SimSun" w:hAnsi="Times New Roman"/>
          <w:b/>
          <w:bCs/>
          <w:sz w:val="20"/>
          <w:szCs w:val="20"/>
        </w:rPr>
        <w:t>S</w:t>
      </w:r>
      <w:r w:rsidRPr="007A497D">
        <w:rPr>
          <w:rFonts w:ascii="Times New Roman" w:eastAsia="SimSun" w:hAnsi="Times New Roman"/>
          <w:b/>
          <w:bCs/>
          <w:sz w:val="20"/>
          <w:szCs w:val="20"/>
          <w:vertAlign w:val="subscript"/>
        </w:rPr>
        <w:t>SearchThresholdP_stationary</w:t>
      </w:r>
      <w:proofErr w:type="spellEnd"/>
      <w:r w:rsidRPr="007A497D">
        <w:rPr>
          <w:rFonts w:ascii="Times New Roman" w:eastAsia="SimSun" w:hAnsi="Times New Roman"/>
          <w:b/>
          <w:bCs/>
          <w:sz w:val="20"/>
          <w:szCs w:val="20"/>
        </w:rPr>
        <w:t xml:space="preserve"> and </w:t>
      </w:r>
      <w:proofErr w:type="spellStart"/>
      <w:r w:rsidRPr="007A497D">
        <w:rPr>
          <w:rFonts w:ascii="Times New Roman" w:eastAsia="SimSun" w:hAnsi="Times New Roman"/>
          <w:b/>
          <w:bCs/>
          <w:sz w:val="20"/>
          <w:szCs w:val="20"/>
        </w:rPr>
        <w:t>S</w:t>
      </w:r>
      <w:r w:rsidRPr="007A497D">
        <w:rPr>
          <w:rFonts w:ascii="Times New Roman" w:eastAsia="SimSun" w:hAnsi="Times New Roman"/>
          <w:b/>
          <w:bCs/>
          <w:sz w:val="20"/>
          <w:szCs w:val="20"/>
          <w:vertAlign w:val="subscript"/>
        </w:rPr>
        <w:t>SearchThresholdQ_stationary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, which </w:t>
      </w:r>
      <w:r w:rsidRPr="007A497D">
        <w:rPr>
          <w:rFonts w:ascii="Times New Roman" w:hAnsi="Times New Roman"/>
          <w:b/>
          <w:bCs/>
          <w:sz w:val="20"/>
          <w:szCs w:val="20"/>
        </w:rPr>
        <w:t xml:space="preserve">are lower than the R16 thresholds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SearchThresholdP</w:t>
      </w:r>
      <w:proofErr w:type="spellEnd"/>
      <w:r w:rsidRPr="007A497D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SearchThresholdQ</w:t>
      </w:r>
      <w:proofErr w:type="spellEnd"/>
      <w:r w:rsidRPr="007A497D"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gramStart"/>
      <w:r w:rsidRPr="007A497D">
        <w:rPr>
          <w:rFonts w:ascii="Times New Roman" w:hAnsi="Times New Roman"/>
          <w:b/>
          <w:bCs/>
          <w:sz w:val="20"/>
          <w:szCs w:val="20"/>
        </w:rPr>
        <w:t>respectively;</w:t>
      </w:r>
      <w:proofErr w:type="gramEnd"/>
    </w:p>
    <w:p w14:paraId="3081A5E6" w14:textId="77777777" w:rsidR="00DE4ECB" w:rsidRPr="007A497D" w:rsidRDefault="00DE4ECB" w:rsidP="00DE4ECB">
      <w:pPr>
        <w:pStyle w:val="ListParagraph"/>
        <w:numPr>
          <w:ilvl w:val="0"/>
          <w:numId w:val="28"/>
        </w:numPr>
        <w:rPr>
          <w:rFonts w:ascii="Times New Roman" w:hAnsi="Times New Roman"/>
          <w:b/>
          <w:bCs/>
          <w:sz w:val="20"/>
          <w:szCs w:val="20"/>
        </w:rPr>
      </w:pPr>
      <w:r w:rsidRPr="007A497D">
        <w:rPr>
          <w:rFonts w:ascii="Times New Roman" w:hAnsi="Times New Roman"/>
          <w:b/>
          <w:bCs/>
          <w:sz w:val="20"/>
          <w:szCs w:val="20"/>
        </w:rPr>
        <w:t xml:space="preserve">Not fulfilling stationarity criteria but fulfilling not-at-cell-edge criterion with the R16 thresholds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SearchThresholdP</w:t>
      </w:r>
      <w:proofErr w:type="spellEnd"/>
      <w:r w:rsidRPr="007A497D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7A497D">
        <w:rPr>
          <w:rFonts w:ascii="Times New Roman" w:hAnsi="Times New Roman"/>
          <w:b/>
          <w:bCs/>
          <w:sz w:val="20"/>
          <w:szCs w:val="20"/>
        </w:rPr>
        <w:t>S</w:t>
      </w:r>
      <w:r w:rsidRPr="007A497D">
        <w:rPr>
          <w:rFonts w:ascii="Times New Roman" w:hAnsi="Times New Roman"/>
          <w:b/>
          <w:bCs/>
          <w:sz w:val="20"/>
          <w:szCs w:val="20"/>
          <w:vertAlign w:val="subscript"/>
        </w:rPr>
        <w:t>SearchThresholdQ</w:t>
      </w:r>
      <w:proofErr w:type="spellEnd"/>
      <w:r w:rsidRPr="007A497D">
        <w:rPr>
          <w:rFonts w:ascii="Times New Roman" w:hAnsi="Times New Roman"/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311EDAA5" w14:textId="6C4F8D8D" w:rsidR="005724AD" w:rsidRDefault="005724AD" w:rsidP="005724AD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580282">
        <w:rPr>
          <w:rFonts w:eastAsiaTheme="minorEastAsia"/>
        </w:rPr>
        <w:t xml:space="preserve">RP-210918, </w:t>
      </w:r>
      <w:r>
        <w:rPr>
          <w:rFonts w:eastAsiaTheme="minorEastAsia"/>
        </w:rPr>
        <w:t>“</w:t>
      </w:r>
      <w:r w:rsidRPr="00580282">
        <w:rPr>
          <w:rFonts w:eastAsiaTheme="minorEastAsia"/>
        </w:rPr>
        <w:t>Revised WID on support of reduced capability NR devices</w:t>
      </w:r>
      <w:r>
        <w:rPr>
          <w:rFonts w:eastAsiaTheme="minorEastAsia"/>
        </w:rPr>
        <w:t>”</w:t>
      </w:r>
      <w:r w:rsidRPr="00580282">
        <w:rPr>
          <w:rFonts w:eastAsiaTheme="minorEastAsia"/>
        </w:rPr>
        <w:t>, RAN#91e, March 22nd – 26th, 2021</w:t>
      </w:r>
      <w:r>
        <w:rPr>
          <w:rFonts w:eastAsiaTheme="minorEastAsia"/>
        </w:rPr>
        <w:t>.</w:t>
      </w:r>
    </w:p>
    <w:p w14:paraId="3561E241" w14:textId="07B6C483" w:rsidR="005728D4" w:rsidRPr="002F08CF" w:rsidRDefault="005728D4" w:rsidP="00910B93">
      <w:pPr>
        <w:pStyle w:val="References"/>
        <w:numPr>
          <w:ilvl w:val="0"/>
          <w:numId w:val="0"/>
        </w:numPr>
        <w:ind w:left="360" w:hanging="360"/>
      </w:pPr>
    </w:p>
    <w:sectPr w:rsidR="005728D4" w:rsidRPr="002F08C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1929" w14:textId="77777777" w:rsidR="004220D1" w:rsidRDefault="004220D1">
      <w:r>
        <w:separator/>
      </w:r>
    </w:p>
  </w:endnote>
  <w:endnote w:type="continuationSeparator" w:id="0">
    <w:p w14:paraId="625DB27A" w14:textId="77777777" w:rsidR="004220D1" w:rsidRDefault="0042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16D41" w14:textId="77777777" w:rsidR="004220D1" w:rsidRDefault="004220D1">
      <w:r>
        <w:separator/>
      </w:r>
    </w:p>
  </w:footnote>
  <w:footnote w:type="continuationSeparator" w:id="0">
    <w:p w14:paraId="55EC5B38" w14:textId="77777777" w:rsidR="004220D1" w:rsidRDefault="00422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F72C3"/>
    <w:multiLevelType w:val="hybridMultilevel"/>
    <w:tmpl w:val="E29E893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7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3"/>
  </w:num>
  <w:num w:numId="5">
    <w:abstractNumId w:val="12"/>
  </w:num>
  <w:num w:numId="6">
    <w:abstractNumId w:val="24"/>
  </w:num>
  <w:num w:numId="7">
    <w:abstractNumId w:val="7"/>
  </w:num>
  <w:num w:numId="8">
    <w:abstractNumId w:val="15"/>
  </w:num>
  <w:num w:numId="9">
    <w:abstractNumId w:val="16"/>
  </w:num>
  <w:num w:numId="10">
    <w:abstractNumId w:val="18"/>
  </w:num>
  <w:num w:numId="11">
    <w:abstractNumId w:val="17"/>
  </w:num>
  <w:num w:numId="12">
    <w:abstractNumId w:val="14"/>
  </w:num>
  <w:num w:numId="13">
    <w:abstractNumId w:val="25"/>
  </w:num>
  <w:num w:numId="14">
    <w:abstractNumId w:val="6"/>
  </w:num>
  <w:num w:numId="15">
    <w:abstractNumId w:val="1"/>
  </w:num>
  <w:num w:numId="16">
    <w:abstractNumId w:val="27"/>
  </w:num>
  <w:num w:numId="17">
    <w:abstractNumId w:val="23"/>
  </w:num>
  <w:num w:numId="18">
    <w:abstractNumId w:val="11"/>
  </w:num>
  <w:num w:numId="19">
    <w:abstractNumId w:val="19"/>
  </w:num>
  <w:num w:numId="20">
    <w:abstractNumId w:val="22"/>
  </w:num>
  <w:num w:numId="21">
    <w:abstractNumId w:val="2"/>
  </w:num>
  <w:num w:numId="22">
    <w:abstractNumId w:val="20"/>
  </w:num>
  <w:num w:numId="23">
    <w:abstractNumId w:val="0"/>
  </w:num>
  <w:num w:numId="24">
    <w:abstractNumId w:val="4"/>
  </w:num>
  <w:num w:numId="25">
    <w:abstractNumId w:val="26"/>
  </w:num>
  <w:num w:numId="26">
    <w:abstractNumId w:val="9"/>
  </w:num>
  <w:num w:numId="27">
    <w:abstractNumId w:val="5"/>
  </w:num>
  <w:num w:numId="2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0EA4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49D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26F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6456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6F05"/>
    <w:rsid w:val="00207118"/>
    <w:rsid w:val="00210860"/>
    <w:rsid w:val="00210B6A"/>
    <w:rsid w:val="00210C1E"/>
    <w:rsid w:val="0021120F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4567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3BE"/>
    <w:rsid w:val="002755F4"/>
    <w:rsid w:val="002764D1"/>
    <w:rsid w:val="00276564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1B"/>
    <w:rsid w:val="002B2DBC"/>
    <w:rsid w:val="002B2E4A"/>
    <w:rsid w:val="002B303A"/>
    <w:rsid w:val="002B538E"/>
    <w:rsid w:val="002B5DCA"/>
    <w:rsid w:val="002B6BDC"/>
    <w:rsid w:val="002B75B0"/>
    <w:rsid w:val="002B7EAF"/>
    <w:rsid w:val="002C05DE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1C8"/>
    <w:rsid w:val="002C495B"/>
    <w:rsid w:val="002C51A7"/>
    <w:rsid w:val="002C5AFA"/>
    <w:rsid w:val="002C73E3"/>
    <w:rsid w:val="002C7CAF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2F33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983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3C4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186A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0D1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4778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A766C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58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4965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C82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0E9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68E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8D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40F7"/>
    <w:rsid w:val="005A57EA"/>
    <w:rsid w:val="005A5E23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836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A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1E1"/>
    <w:rsid w:val="00634ACF"/>
    <w:rsid w:val="00635035"/>
    <w:rsid w:val="0063527D"/>
    <w:rsid w:val="0063580D"/>
    <w:rsid w:val="00635CAE"/>
    <w:rsid w:val="006368A4"/>
    <w:rsid w:val="00637240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83C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106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B4B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943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7D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EA2"/>
    <w:rsid w:val="00856403"/>
    <w:rsid w:val="00856441"/>
    <w:rsid w:val="00856833"/>
    <w:rsid w:val="00856840"/>
    <w:rsid w:val="0086087C"/>
    <w:rsid w:val="0086099F"/>
    <w:rsid w:val="00860D8E"/>
    <w:rsid w:val="00861562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9B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4A6B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014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D49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2AE3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1FD4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A5F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4ADB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A38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1DB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1D73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DD9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4ECB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3C2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5E05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783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C1"/>
    <w:rsid w:val="00EF4366"/>
    <w:rsid w:val="00EF4CD6"/>
    <w:rsid w:val="00EF532E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57EAB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77C97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DAA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51</cp:revision>
  <cp:lastPrinted>2007-06-18T22:08:00Z</cp:lastPrinted>
  <dcterms:created xsi:type="dcterms:W3CDTF">2021-05-05T06:23:00Z</dcterms:created>
  <dcterms:modified xsi:type="dcterms:W3CDTF">2021-05-11T00:12:00Z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